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E169" w14:textId="77777777" w:rsidR="00BF6D0D" w:rsidRDefault="00BE5300" w:rsidP="00BE5300">
      <w:pPr>
        <w:pStyle w:val="Heading1"/>
        <w:spacing w:before="0" w:after="0" w:line="240" w:lineRule="auto"/>
        <w:ind w:left="4230"/>
        <w:rPr>
          <w:rFonts w:ascii="Arial" w:hAnsi="Arial" w:cs="Arial"/>
          <w:b/>
          <w:bCs/>
          <w:color w:val="auto"/>
          <w:sz w:val="20"/>
          <w:szCs w:val="20"/>
        </w:rPr>
      </w:pPr>
      <w:r w:rsidRPr="00BE5300">
        <w:rPr>
          <w:rFonts w:ascii="Arial" w:hAnsi="Arial" w:cs="Arial"/>
          <w:b/>
          <w:bCs/>
          <w:noProof/>
          <w:color w:val="auto"/>
          <w:sz w:val="20"/>
          <w:szCs w:val="20"/>
        </w:rPr>
        <w:drawing>
          <wp:anchor distT="0" distB="0" distL="0" distR="0" simplePos="0" relativeHeight="251659264" behindDoc="0" locked="0" layoutInCell="1" allowOverlap="1" wp14:anchorId="7FBEC438" wp14:editId="7C581A54">
            <wp:simplePos x="0" y="0"/>
            <wp:positionH relativeFrom="page">
              <wp:posOffset>418124</wp:posOffset>
            </wp:positionH>
            <wp:positionV relativeFrom="paragraph">
              <wp:posOffset>40300</wp:posOffset>
            </wp:positionV>
            <wp:extent cx="2571747" cy="723895"/>
            <wp:effectExtent l="0" t="0" r="0" b="0"/>
            <wp:wrapNone/>
            <wp:docPr id="1"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logo&#10;&#10;Description automatically generated"/>
                    <pic:cNvPicPr/>
                  </pic:nvPicPr>
                  <pic:blipFill>
                    <a:blip r:embed="rId4" cstate="print"/>
                    <a:stretch>
                      <a:fillRect/>
                    </a:stretch>
                  </pic:blipFill>
                  <pic:spPr>
                    <a:xfrm>
                      <a:off x="0" y="0"/>
                      <a:ext cx="2571747" cy="723895"/>
                    </a:xfrm>
                    <a:prstGeom prst="rect">
                      <a:avLst/>
                    </a:prstGeom>
                  </pic:spPr>
                </pic:pic>
              </a:graphicData>
            </a:graphic>
          </wp:anchor>
        </w:drawing>
      </w:r>
      <w:bookmarkStart w:id="0" w:name="_Hlk179188282"/>
      <w:r w:rsidRPr="00BE5300">
        <w:rPr>
          <w:rFonts w:ascii="Arial" w:hAnsi="Arial" w:cs="Arial"/>
          <w:b/>
          <w:bCs/>
          <w:color w:val="auto"/>
          <w:sz w:val="20"/>
          <w:szCs w:val="20"/>
        </w:rPr>
        <w:t>NOTICE OF A COMPLETE APPLICATION AND OF A PUBLIC</w:t>
      </w:r>
    </w:p>
    <w:p w14:paraId="48432960" w14:textId="6E594771" w:rsidR="00BE5300" w:rsidRDefault="00BE5300" w:rsidP="00BE5300">
      <w:pPr>
        <w:pStyle w:val="Heading1"/>
        <w:spacing w:before="0" w:after="0" w:line="240" w:lineRule="auto"/>
        <w:ind w:left="4230"/>
        <w:rPr>
          <w:rFonts w:ascii="Arial" w:hAnsi="Arial" w:cs="Arial"/>
          <w:b/>
          <w:bCs/>
          <w:color w:val="auto"/>
          <w:sz w:val="20"/>
          <w:szCs w:val="20"/>
        </w:rPr>
      </w:pPr>
      <w:r w:rsidRPr="00BE5300">
        <w:rPr>
          <w:rFonts w:ascii="Arial" w:hAnsi="Arial" w:cs="Arial"/>
          <w:b/>
          <w:bCs/>
          <w:color w:val="auto"/>
          <w:sz w:val="20"/>
          <w:szCs w:val="20"/>
        </w:rPr>
        <w:t>MEETING CONCERNING A PROPOSED AMENDMENT TO</w:t>
      </w:r>
    </w:p>
    <w:p w14:paraId="7DE971C6" w14:textId="53973228" w:rsidR="00BE5300" w:rsidRDefault="00BE5300" w:rsidP="00BE5300">
      <w:pPr>
        <w:pStyle w:val="Heading1"/>
        <w:spacing w:before="0" w:after="0" w:line="240" w:lineRule="auto"/>
        <w:ind w:left="4230"/>
        <w:rPr>
          <w:rFonts w:ascii="Arial" w:hAnsi="Arial" w:cs="Arial"/>
          <w:b/>
          <w:bCs/>
          <w:color w:val="auto"/>
          <w:sz w:val="20"/>
          <w:szCs w:val="20"/>
        </w:rPr>
      </w:pPr>
      <w:r w:rsidRPr="00BE5300">
        <w:rPr>
          <w:rFonts w:ascii="Arial" w:hAnsi="Arial" w:cs="Arial"/>
          <w:b/>
          <w:bCs/>
          <w:color w:val="auto"/>
          <w:sz w:val="20"/>
          <w:szCs w:val="20"/>
        </w:rPr>
        <w:t>ZONING BY-LAW N°</w:t>
      </w:r>
      <w:r w:rsidRPr="00BE5300">
        <w:rPr>
          <w:rFonts w:ascii="Arial" w:hAnsi="Arial" w:cs="Arial"/>
          <w:b/>
          <w:bCs/>
          <w:color w:val="auto"/>
          <w:position w:val="8"/>
          <w:sz w:val="20"/>
          <w:szCs w:val="20"/>
        </w:rPr>
        <w:t xml:space="preserve"> </w:t>
      </w:r>
      <w:r w:rsidRPr="00BE5300">
        <w:rPr>
          <w:rFonts w:ascii="Arial" w:hAnsi="Arial" w:cs="Arial"/>
          <w:b/>
          <w:bCs/>
          <w:color w:val="auto"/>
          <w:sz w:val="20"/>
          <w:szCs w:val="20"/>
        </w:rPr>
        <w:t>20-2018 (D14-146)</w:t>
      </w:r>
      <w:bookmarkEnd w:id="0"/>
    </w:p>
    <w:p w14:paraId="6CFAB4FC" w14:textId="77777777" w:rsidR="00BE5300" w:rsidRPr="00BE5300" w:rsidRDefault="00BE5300" w:rsidP="00BE5300"/>
    <w:p w14:paraId="766503CE" w14:textId="77777777" w:rsidR="00BE5300" w:rsidRDefault="00BE5300" w:rsidP="00BE5300">
      <w:pPr>
        <w:spacing w:after="0" w:line="240" w:lineRule="auto"/>
        <w:ind w:left="181"/>
        <w:jc w:val="both"/>
        <w:rPr>
          <w:rFonts w:ascii="Arial" w:hAnsi="Arial" w:cs="Arial"/>
          <w:b/>
          <w:sz w:val="20"/>
          <w:szCs w:val="20"/>
        </w:rPr>
      </w:pPr>
    </w:p>
    <w:p w14:paraId="19D1B498" w14:textId="77777777" w:rsidR="00F52FAD" w:rsidRPr="00945650" w:rsidRDefault="00BE5300" w:rsidP="00F52FAD">
      <w:pPr>
        <w:spacing w:after="0" w:line="240" w:lineRule="auto"/>
        <w:ind w:right="630"/>
        <w:jc w:val="both"/>
        <w:rPr>
          <w:rFonts w:ascii="Arial" w:hAnsi="Arial" w:cs="Arial"/>
          <w:sz w:val="20"/>
          <w:szCs w:val="20"/>
        </w:rPr>
      </w:pPr>
      <w:r w:rsidRPr="00BE5300">
        <w:rPr>
          <w:rFonts w:ascii="Arial" w:hAnsi="Arial" w:cs="Arial"/>
          <w:b/>
          <w:sz w:val="20"/>
          <w:szCs w:val="20"/>
        </w:rPr>
        <w:t xml:space="preserve">Take notice </w:t>
      </w:r>
      <w:r w:rsidRPr="00BE5300">
        <w:rPr>
          <w:rFonts w:ascii="Arial" w:hAnsi="Arial" w:cs="Arial"/>
          <w:sz w:val="20"/>
          <w:szCs w:val="20"/>
        </w:rPr>
        <w:t xml:space="preserve">that the Municipal Council of the </w:t>
      </w:r>
      <w:r w:rsidRPr="00945650">
        <w:rPr>
          <w:rFonts w:ascii="Arial" w:hAnsi="Arial" w:cs="Arial"/>
          <w:sz w:val="20"/>
          <w:szCs w:val="20"/>
        </w:rPr>
        <w:t xml:space="preserve">Corporation of the Town of Hawkesbury will hold a public meeting on the </w:t>
      </w:r>
    </w:p>
    <w:p w14:paraId="6EC551B9" w14:textId="77777777" w:rsidR="00945650" w:rsidRDefault="00BE5300" w:rsidP="00F52FAD">
      <w:pPr>
        <w:spacing w:after="0" w:line="240" w:lineRule="auto"/>
        <w:ind w:right="630"/>
        <w:jc w:val="both"/>
        <w:rPr>
          <w:rFonts w:ascii="Arial" w:hAnsi="Arial" w:cs="Arial"/>
          <w:sz w:val="20"/>
          <w:szCs w:val="20"/>
        </w:rPr>
      </w:pPr>
      <w:r w:rsidRPr="00945650">
        <w:rPr>
          <w:rFonts w:ascii="Arial" w:hAnsi="Arial" w:cs="Arial"/>
          <w:b/>
          <w:sz w:val="20"/>
          <w:szCs w:val="20"/>
        </w:rPr>
        <w:t>28</w:t>
      </w:r>
      <w:r w:rsidRPr="00945650">
        <w:rPr>
          <w:rFonts w:ascii="Arial" w:hAnsi="Arial" w:cs="Arial"/>
          <w:b/>
          <w:sz w:val="20"/>
          <w:szCs w:val="20"/>
          <w:vertAlign w:val="superscript"/>
        </w:rPr>
        <w:t>th</w:t>
      </w:r>
      <w:r w:rsidRPr="00945650">
        <w:rPr>
          <w:rFonts w:ascii="Arial" w:hAnsi="Arial" w:cs="Arial"/>
          <w:b/>
          <w:sz w:val="20"/>
          <w:szCs w:val="20"/>
        </w:rPr>
        <w:t xml:space="preserve"> of October 2024, at 6:00 p.m.</w:t>
      </w:r>
      <w:bookmarkStart w:id="1" w:name="_Hlk126311752"/>
      <w:r w:rsidRPr="00945650">
        <w:rPr>
          <w:rFonts w:ascii="Arial" w:hAnsi="Arial" w:cs="Arial"/>
          <w:b/>
          <w:sz w:val="20"/>
          <w:szCs w:val="20"/>
        </w:rPr>
        <w:t xml:space="preserve"> at Town Hall, 600 Higginson Street </w:t>
      </w:r>
      <w:bookmarkEnd w:id="1"/>
      <w:r w:rsidRPr="00945650">
        <w:rPr>
          <w:rFonts w:ascii="Arial" w:hAnsi="Arial" w:cs="Arial"/>
          <w:sz w:val="20"/>
          <w:szCs w:val="20"/>
        </w:rPr>
        <w:t>to consider a proposed Amendment to Zoning</w:t>
      </w:r>
    </w:p>
    <w:p w14:paraId="0343633B" w14:textId="22DD2A62" w:rsidR="00BE5300" w:rsidRPr="00945650" w:rsidRDefault="00BE5300" w:rsidP="00F52FAD">
      <w:pPr>
        <w:spacing w:after="0" w:line="240" w:lineRule="auto"/>
        <w:ind w:right="630"/>
        <w:jc w:val="both"/>
        <w:rPr>
          <w:rFonts w:ascii="Arial" w:hAnsi="Arial" w:cs="Arial"/>
          <w:sz w:val="20"/>
          <w:szCs w:val="20"/>
        </w:rPr>
      </w:pPr>
      <w:r w:rsidRPr="00945650">
        <w:rPr>
          <w:rFonts w:ascii="Arial" w:hAnsi="Arial" w:cs="Arial"/>
          <w:sz w:val="20"/>
          <w:szCs w:val="20"/>
        </w:rPr>
        <w:t xml:space="preserve">By-law </w:t>
      </w:r>
      <w:r w:rsidRPr="00945650">
        <w:rPr>
          <w:rFonts w:ascii="Arial" w:hAnsi="Arial" w:cs="Arial"/>
          <w:bCs/>
          <w:sz w:val="20"/>
          <w:szCs w:val="20"/>
        </w:rPr>
        <w:t>N°</w:t>
      </w:r>
      <w:r w:rsidRPr="00945650">
        <w:rPr>
          <w:rFonts w:ascii="Arial" w:hAnsi="Arial" w:cs="Arial"/>
          <w:position w:val="8"/>
          <w:sz w:val="20"/>
          <w:szCs w:val="20"/>
        </w:rPr>
        <w:t xml:space="preserve"> </w:t>
      </w:r>
      <w:r w:rsidRPr="00945650">
        <w:rPr>
          <w:rFonts w:ascii="Arial" w:hAnsi="Arial" w:cs="Arial"/>
          <w:sz w:val="20"/>
          <w:szCs w:val="20"/>
        </w:rPr>
        <w:t xml:space="preserve">20–2018 under Section 34 of the </w:t>
      </w:r>
      <w:r w:rsidRPr="00945650">
        <w:rPr>
          <w:rFonts w:ascii="Arial" w:hAnsi="Arial" w:cs="Arial"/>
          <w:i/>
          <w:sz w:val="20"/>
          <w:szCs w:val="20"/>
        </w:rPr>
        <w:t>Planning Act</w:t>
      </w:r>
      <w:r w:rsidRPr="00945650">
        <w:rPr>
          <w:rFonts w:ascii="Arial" w:hAnsi="Arial" w:cs="Arial"/>
          <w:sz w:val="20"/>
          <w:szCs w:val="20"/>
        </w:rPr>
        <w:t>, R.S.O. 1990, c.P.13.</w:t>
      </w:r>
    </w:p>
    <w:p w14:paraId="4B428C40" w14:textId="77777777" w:rsidR="00BE5300" w:rsidRPr="00945650" w:rsidRDefault="00BE5300" w:rsidP="00F52FAD">
      <w:pPr>
        <w:pStyle w:val="BodyText"/>
        <w:ind w:left="181" w:right="630"/>
        <w:jc w:val="both"/>
        <w:rPr>
          <w:sz w:val="20"/>
          <w:szCs w:val="20"/>
        </w:rPr>
      </w:pPr>
    </w:p>
    <w:p w14:paraId="530B4779" w14:textId="77777777" w:rsidR="00BE5300" w:rsidRPr="00945650" w:rsidRDefault="00BE5300" w:rsidP="00F52FAD">
      <w:pPr>
        <w:spacing w:after="0" w:line="240" w:lineRule="auto"/>
        <w:ind w:right="630"/>
        <w:jc w:val="both"/>
        <w:rPr>
          <w:rFonts w:ascii="Arial" w:hAnsi="Arial" w:cs="Arial"/>
          <w:sz w:val="20"/>
          <w:szCs w:val="20"/>
        </w:rPr>
      </w:pPr>
      <w:r w:rsidRPr="00945650">
        <w:rPr>
          <w:rFonts w:ascii="Arial" w:hAnsi="Arial" w:cs="Arial"/>
          <w:b/>
          <w:sz w:val="20"/>
          <w:szCs w:val="20"/>
        </w:rPr>
        <w:t xml:space="preserve">The purpose of the application </w:t>
      </w:r>
      <w:r w:rsidRPr="00945650">
        <w:rPr>
          <w:rFonts w:ascii="Arial" w:hAnsi="Arial" w:cs="Arial"/>
          <w:sz w:val="20"/>
          <w:szCs w:val="20"/>
        </w:rPr>
        <w:t xml:space="preserve">is to rezone Part of Lot 8 on Registered Plan M-16, an unaddressed vacant lot on Higginson Street, to consider the site as one lot for zoning purposes to allow for the construction of residential townhouses and low-rise apartment dwellings. The subject property is currently zoned “Residential Zone 4 with Exception (R4-X)”. </w:t>
      </w:r>
      <w:r w:rsidRPr="00945650">
        <w:rPr>
          <w:rFonts w:ascii="Arial" w:hAnsi="Arial" w:cs="Arial"/>
          <w:bCs/>
          <w:sz w:val="20"/>
          <w:szCs w:val="20"/>
        </w:rPr>
        <w:t xml:space="preserve">The proposed Zoning By-law Amendment </w:t>
      </w:r>
      <w:r w:rsidRPr="00945650">
        <w:rPr>
          <w:rFonts w:ascii="Arial" w:hAnsi="Arial" w:cs="Arial"/>
          <w:sz w:val="20"/>
          <w:szCs w:val="20"/>
        </w:rPr>
        <w:t xml:space="preserve">would add a new R4-exception Zone that would </w:t>
      </w:r>
      <w:r w:rsidRPr="00945650">
        <w:rPr>
          <w:rFonts w:ascii="Arial" w:hAnsi="Arial" w:cs="Arial"/>
          <w:bCs/>
          <w:sz w:val="20"/>
          <w:szCs w:val="20"/>
        </w:rPr>
        <w:t xml:space="preserve">treat </w:t>
      </w:r>
      <w:r w:rsidRPr="00945650">
        <w:rPr>
          <w:rFonts w:ascii="Arial" w:hAnsi="Arial" w:cs="Arial"/>
          <w:sz w:val="20"/>
          <w:szCs w:val="20"/>
        </w:rPr>
        <w:t xml:space="preserve">Part of Lot 8 </w:t>
      </w:r>
      <w:r w:rsidRPr="00945650">
        <w:rPr>
          <w:rFonts w:ascii="Arial" w:hAnsi="Arial" w:cs="Arial"/>
          <w:bCs/>
          <w:sz w:val="20"/>
          <w:szCs w:val="20"/>
        </w:rPr>
        <w:t>as one lot for Zoning By-law purposes</w:t>
      </w:r>
      <w:r w:rsidRPr="00945650">
        <w:rPr>
          <w:rFonts w:ascii="Arial" w:hAnsi="Arial" w:cs="Arial"/>
          <w:sz w:val="20"/>
          <w:szCs w:val="20"/>
        </w:rPr>
        <w:t xml:space="preserve"> to allow the construction of the proposed residential dwellings. </w:t>
      </w:r>
    </w:p>
    <w:p w14:paraId="72C1BDBA" w14:textId="77777777" w:rsidR="00BE5300" w:rsidRPr="00945650" w:rsidRDefault="00BE5300" w:rsidP="00F52FAD">
      <w:pPr>
        <w:spacing w:after="0" w:line="240" w:lineRule="auto"/>
        <w:ind w:left="181" w:right="630"/>
        <w:jc w:val="both"/>
        <w:rPr>
          <w:rFonts w:ascii="Arial" w:hAnsi="Arial" w:cs="Arial"/>
          <w:sz w:val="20"/>
          <w:szCs w:val="20"/>
        </w:rPr>
      </w:pPr>
    </w:p>
    <w:p w14:paraId="0D98816F" w14:textId="77777777" w:rsidR="00BE5300" w:rsidRPr="00945650" w:rsidRDefault="00BE5300" w:rsidP="00F52FAD">
      <w:pPr>
        <w:spacing w:after="0" w:line="240" w:lineRule="auto"/>
        <w:ind w:right="630"/>
        <w:jc w:val="both"/>
        <w:rPr>
          <w:rFonts w:ascii="Arial" w:hAnsi="Arial" w:cs="Arial"/>
          <w:bCs/>
          <w:sz w:val="20"/>
          <w:szCs w:val="20"/>
        </w:rPr>
      </w:pPr>
      <w:r w:rsidRPr="00945650">
        <w:rPr>
          <w:rFonts w:ascii="Arial" w:hAnsi="Arial" w:cs="Arial"/>
          <w:b/>
          <w:sz w:val="20"/>
          <w:szCs w:val="20"/>
        </w:rPr>
        <w:t>The project consists of</w:t>
      </w:r>
      <w:r w:rsidRPr="00945650">
        <w:rPr>
          <w:rFonts w:ascii="Arial" w:hAnsi="Arial" w:cs="Arial"/>
          <w:bCs/>
          <w:sz w:val="20"/>
          <w:szCs w:val="20"/>
        </w:rPr>
        <w:t xml:space="preserve"> the development of townhouse and apartment dwellings, which are permitted in the R4 zone. The application to amend Zoning By-law N° 20–2018 will be specific to the property described as </w:t>
      </w:r>
      <w:r w:rsidRPr="00945650">
        <w:rPr>
          <w:rFonts w:ascii="Arial" w:hAnsi="Arial" w:cs="Arial"/>
          <w:sz w:val="20"/>
          <w:szCs w:val="20"/>
        </w:rPr>
        <w:t>Part of Lot 8 on Registered Plan M-16</w:t>
      </w:r>
      <w:r w:rsidRPr="00945650">
        <w:rPr>
          <w:rFonts w:ascii="Arial" w:hAnsi="Arial" w:cs="Arial"/>
          <w:bCs/>
          <w:sz w:val="20"/>
          <w:szCs w:val="20"/>
        </w:rPr>
        <w:t>, in the Town of Hawkesbury, County of Prescott.</w:t>
      </w:r>
    </w:p>
    <w:p w14:paraId="2EAA325A" w14:textId="77777777" w:rsidR="00BE5300" w:rsidRPr="00945650" w:rsidRDefault="00BE5300" w:rsidP="00F52FAD">
      <w:pPr>
        <w:pStyle w:val="BodyText"/>
        <w:ind w:left="181" w:right="630"/>
        <w:jc w:val="both"/>
        <w:rPr>
          <w:bCs/>
          <w:sz w:val="20"/>
          <w:szCs w:val="20"/>
        </w:rPr>
      </w:pPr>
    </w:p>
    <w:p w14:paraId="525A74EB" w14:textId="77777777" w:rsidR="00BE5300" w:rsidRPr="00945650" w:rsidRDefault="00BE5300" w:rsidP="00F52FAD">
      <w:pPr>
        <w:pStyle w:val="BodyText"/>
        <w:ind w:right="630"/>
        <w:jc w:val="both"/>
        <w:rPr>
          <w:bCs/>
          <w:sz w:val="20"/>
          <w:szCs w:val="20"/>
        </w:rPr>
      </w:pPr>
      <w:r w:rsidRPr="00945650">
        <w:rPr>
          <w:b/>
          <w:sz w:val="20"/>
          <w:szCs w:val="20"/>
        </w:rPr>
        <w:t>If a person</w:t>
      </w:r>
      <w:r w:rsidRPr="00945650">
        <w:rPr>
          <w:bCs/>
          <w:sz w:val="20"/>
          <w:szCs w:val="20"/>
        </w:rPr>
        <w:t xml:space="preserve"> or public body would otherwise have the ability to appeal the decision of the Council of the Corporation of the Town of Hawkesbury to the Local Planning Appeal Tribunal but the person or public body does not make oral submissions at a public meeting or make written submissions to the Council of the Corporation of the Town of Hawkesbury before the Zoning By-law is passed, the person or public body is not entitled to appeal the decision.</w:t>
      </w:r>
    </w:p>
    <w:p w14:paraId="73444D7C" w14:textId="77777777" w:rsidR="00BE5300" w:rsidRPr="00945650" w:rsidRDefault="00BE5300" w:rsidP="00F52FAD">
      <w:pPr>
        <w:pStyle w:val="BodyText"/>
        <w:ind w:left="181" w:right="630"/>
        <w:jc w:val="both"/>
        <w:rPr>
          <w:sz w:val="20"/>
          <w:szCs w:val="20"/>
        </w:rPr>
      </w:pPr>
    </w:p>
    <w:p w14:paraId="1E5D8064" w14:textId="77777777" w:rsidR="00BE5300" w:rsidRPr="00945650" w:rsidRDefault="00BE5300" w:rsidP="00F52FAD">
      <w:pPr>
        <w:pStyle w:val="BodyText"/>
        <w:ind w:right="630"/>
        <w:jc w:val="both"/>
        <w:rPr>
          <w:sz w:val="20"/>
          <w:szCs w:val="20"/>
        </w:rPr>
      </w:pPr>
      <w:r w:rsidRPr="00945650">
        <w:rPr>
          <w:b/>
          <w:sz w:val="20"/>
          <w:szCs w:val="20"/>
        </w:rPr>
        <w:t xml:space="preserve">If a person </w:t>
      </w:r>
      <w:r w:rsidRPr="00945650">
        <w:rPr>
          <w:sz w:val="20"/>
          <w:szCs w:val="20"/>
        </w:rPr>
        <w:t xml:space="preserve">or public body does not make oral submissions at a public meeting, or make written submissions to the Council of the Corporation of the Town of Hawkesbury before the zoning by-law is passed, the person or public body may not be added as a party to the hearing of an appeal before the </w:t>
      </w:r>
      <w:r w:rsidRPr="00945650">
        <w:rPr>
          <w:bCs/>
          <w:sz w:val="20"/>
          <w:szCs w:val="20"/>
        </w:rPr>
        <w:t xml:space="preserve">Local Planning Appeal Tribunal </w:t>
      </w:r>
      <w:r w:rsidRPr="00945650">
        <w:rPr>
          <w:sz w:val="20"/>
          <w:szCs w:val="20"/>
        </w:rPr>
        <w:t>unless, in the opinion of the Tribunal, there are reasonable grounds to do so.</w:t>
      </w:r>
    </w:p>
    <w:p w14:paraId="04133700" w14:textId="77777777" w:rsidR="00BE5300" w:rsidRPr="00945650" w:rsidRDefault="00BE5300" w:rsidP="00F52FAD">
      <w:pPr>
        <w:pStyle w:val="BodyText"/>
        <w:ind w:left="181" w:right="630"/>
        <w:jc w:val="both"/>
        <w:rPr>
          <w:sz w:val="20"/>
          <w:szCs w:val="20"/>
        </w:rPr>
      </w:pPr>
    </w:p>
    <w:p w14:paraId="7031B717" w14:textId="77777777" w:rsidR="00BE5300" w:rsidRPr="00945650" w:rsidRDefault="00BE5300" w:rsidP="00F52FAD">
      <w:pPr>
        <w:pStyle w:val="BodyText"/>
        <w:ind w:right="630"/>
        <w:jc w:val="both"/>
        <w:rPr>
          <w:sz w:val="20"/>
          <w:szCs w:val="20"/>
        </w:rPr>
      </w:pPr>
      <w:r w:rsidRPr="00945650">
        <w:rPr>
          <w:b/>
          <w:bCs/>
          <w:sz w:val="20"/>
          <w:szCs w:val="20"/>
        </w:rPr>
        <w:t>This meeting will take place in person</w:t>
      </w:r>
      <w:r w:rsidRPr="00945650">
        <w:rPr>
          <w:sz w:val="20"/>
          <w:szCs w:val="20"/>
        </w:rPr>
        <w:t>, anyone wishing to attend the meeting must confirm their attendance at the following email address:</w:t>
      </w:r>
      <w:r w:rsidRPr="00945650">
        <w:rPr>
          <w:color w:val="0000FF"/>
          <w:sz w:val="20"/>
          <w:szCs w:val="20"/>
        </w:rPr>
        <w:t xml:space="preserve"> </w:t>
      </w:r>
      <w:hyperlink r:id="rId5" w:history="1">
        <w:r w:rsidRPr="00945650">
          <w:rPr>
            <w:rStyle w:val="Hyperlink"/>
            <w:color w:val="0000FF"/>
            <w:sz w:val="20"/>
            <w:szCs w:val="20"/>
          </w:rPr>
          <w:t>infoplanning@Hawkesbury.ca</w:t>
        </w:r>
      </w:hyperlink>
      <w:r w:rsidRPr="00945650">
        <w:rPr>
          <w:sz w:val="20"/>
          <w:szCs w:val="20"/>
        </w:rPr>
        <w:t xml:space="preserve">, </w:t>
      </w:r>
      <w:r w:rsidRPr="00945650">
        <w:rPr>
          <w:b/>
          <w:sz w:val="20"/>
          <w:szCs w:val="20"/>
        </w:rPr>
        <w:t>no later than October 25, 2024, at 4:00 p.m</w:t>
      </w:r>
      <w:r w:rsidRPr="00945650">
        <w:rPr>
          <w:sz w:val="20"/>
          <w:szCs w:val="20"/>
        </w:rPr>
        <w:t>. We kindly ask you to send any comments or questions in advance to the above-mentioned email address. This meeting will be available for your viewing on our YouTube channel a few days after the</w:t>
      </w:r>
      <w:r w:rsidRPr="00945650">
        <w:rPr>
          <w:spacing w:val="-8"/>
          <w:sz w:val="20"/>
          <w:szCs w:val="20"/>
        </w:rPr>
        <w:t xml:space="preserve"> </w:t>
      </w:r>
      <w:r w:rsidRPr="00945650">
        <w:rPr>
          <w:sz w:val="20"/>
          <w:szCs w:val="20"/>
        </w:rPr>
        <w:t>meeting.</w:t>
      </w:r>
    </w:p>
    <w:p w14:paraId="3E49E11F" w14:textId="77777777" w:rsidR="00BE5300" w:rsidRPr="00945650" w:rsidRDefault="00BE5300" w:rsidP="00F52FAD">
      <w:pPr>
        <w:pStyle w:val="BodyText"/>
        <w:ind w:left="181" w:right="630"/>
        <w:jc w:val="both"/>
        <w:rPr>
          <w:sz w:val="20"/>
          <w:szCs w:val="20"/>
        </w:rPr>
      </w:pPr>
    </w:p>
    <w:p w14:paraId="334E2E2A" w14:textId="36B3C673" w:rsidR="00BE5300" w:rsidRPr="00945650" w:rsidRDefault="00BE5300" w:rsidP="00F52FAD">
      <w:pPr>
        <w:pStyle w:val="BodyText"/>
        <w:ind w:right="630"/>
        <w:jc w:val="both"/>
        <w:rPr>
          <w:sz w:val="20"/>
          <w:szCs w:val="20"/>
        </w:rPr>
      </w:pPr>
      <w:r w:rsidRPr="00945650">
        <w:rPr>
          <w:b/>
          <w:sz w:val="20"/>
          <w:szCs w:val="20"/>
        </w:rPr>
        <w:t xml:space="preserve">If a person </w:t>
      </w:r>
      <w:r w:rsidRPr="00945650">
        <w:rPr>
          <w:sz w:val="20"/>
          <w:szCs w:val="20"/>
        </w:rPr>
        <w:t>wishes to be notified of the Council of the Corporation of the Town of Hawkesbury’s decision on the proposed Zoning By-law Amendment, they must make a writt</w:t>
      </w:r>
      <w:hyperlink r:id="rId6">
        <w:r w:rsidRPr="00945650">
          <w:rPr>
            <w:sz w:val="20"/>
            <w:szCs w:val="20"/>
          </w:rPr>
          <w:t>en request to the Planning</w:t>
        </w:r>
      </w:hyperlink>
      <w:r w:rsidRPr="00945650">
        <w:rPr>
          <w:sz w:val="20"/>
          <w:szCs w:val="20"/>
        </w:rPr>
        <w:t xml:space="preserve"> Department by email at </w:t>
      </w:r>
      <w:hyperlink r:id="rId7" w:history="1">
        <w:r w:rsidRPr="00945650">
          <w:rPr>
            <w:rStyle w:val="Hyperlink"/>
            <w:color w:val="0000FF"/>
            <w:sz w:val="20"/>
            <w:szCs w:val="20"/>
          </w:rPr>
          <w:t>infoplanning@Hawkesbury.ca</w:t>
        </w:r>
      </w:hyperlink>
      <w:r w:rsidRPr="00945650">
        <w:rPr>
          <w:sz w:val="20"/>
          <w:szCs w:val="20"/>
        </w:rPr>
        <w:t xml:space="preserve">. </w:t>
      </w:r>
    </w:p>
    <w:p w14:paraId="594DDB2C" w14:textId="77777777" w:rsidR="00BE5300" w:rsidRPr="00945650" w:rsidRDefault="00BE5300" w:rsidP="00F52FAD">
      <w:pPr>
        <w:pStyle w:val="BodyText"/>
        <w:ind w:left="181" w:right="630"/>
        <w:jc w:val="both"/>
        <w:rPr>
          <w:sz w:val="20"/>
          <w:szCs w:val="20"/>
        </w:rPr>
      </w:pPr>
    </w:p>
    <w:p w14:paraId="1ADDFFA1" w14:textId="34557EA8" w:rsidR="00BE5300" w:rsidRPr="00945650" w:rsidRDefault="00BE5300" w:rsidP="00F52FAD">
      <w:pPr>
        <w:pStyle w:val="BodyText"/>
        <w:ind w:right="630"/>
        <w:jc w:val="both"/>
        <w:rPr>
          <w:sz w:val="20"/>
          <w:szCs w:val="20"/>
        </w:rPr>
      </w:pPr>
      <w:r w:rsidRPr="00945650">
        <w:rPr>
          <w:b/>
          <w:sz w:val="20"/>
          <w:szCs w:val="20"/>
        </w:rPr>
        <w:t xml:space="preserve">Additional information </w:t>
      </w:r>
      <w:r w:rsidRPr="00945650">
        <w:rPr>
          <w:sz w:val="20"/>
          <w:szCs w:val="20"/>
        </w:rPr>
        <w:t xml:space="preserve">relating to the proposed amendment to Zoning By-law </w:t>
      </w:r>
      <w:r w:rsidRPr="00945650">
        <w:rPr>
          <w:bCs/>
          <w:sz w:val="20"/>
          <w:szCs w:val="20"/>
        </w:rPr>
        <w:t xml:space="preserve">N° </w:t>
      </w:r>
      <w:r w:rsidRPr="00945650">
        <w:rPr>
          <w:sz w:val="20"/>
          <w:szCs w:val="20"/>
        </w:rPr>
        <w:t xml:space="preserve">20–2018 is available to the public by contacting the Town’s Planning Department at the following email: </w:t>
      </w:r>
      <w:hyperlink r:id="rId8" w:history="1">
        <w:r w:rsidRPr="00945650">
          <w:rPr>
            <w:rStyle w:val="Hyperlink"/>
            <w:color w:val="0000FF"/>
            <w:sz w:val="20"/>
            <w:szCs w:val="20"/>
          </w:rPr>
          <w:t>infoplanning@Hawkesbury.ca</w:t>
        </w:r>
      </w:hyperlink>
      <w:r w:rsidRPr="00945650">
        <w:rPr>
          <w:sz w:val="20"/>
          <w:szCs w:val="20"/>
        </w:rPr>
        <w:t xml:space="preserve">. </w:t>
      </w:r>
    </w:p>
    <w:p w14:paraId="0F6CDA99" w14:textId="132A1DF0" w:rsidR="00BE5300" w:rsidRPr="00945650" w:rsidRDefault="00BE5300" w:rsidP="00F52FAD">
      <w:pPr>
        <w:pStyle w:val="BodyText"/>
        <w:ind w:right="630"/>
        <w:jc w:val="both"/>
        <w:rPr>
          <w:sz w:val="20"/>
          <w:szCs w:val="20"/>
        </w:rPr>
      </w:pPr>
    </w:p>
    <w:p w14:paraId="4425040E" w14:textId="77777777" w:rsidR="00BE5300" w:rsidRPr="00945650" w:rsidRDefault="00BE5300" w:rsidP="00BE5300">
      <w:pPr>
        <w:pStyle w:val="BodyText"/>
        <w:ind w:left="180" w:right="258"/>
        <w:rPr>
          <w:b/>
          <w:bCs/>
          <w:sz w:val="20"/>
          <w:szCs w:val="20"/>
          <w:u w:val="single"/>
        </w:rPr>
      </w:pPr>
      <w:r w:rsidRPr="00945650">
        <w:rPr>
          <w:b/>
          <w:bCs/>
          <w:sz w:val="20"/>
          <w:szCs w:val="20"/>
          <w:u w:val="single"/>
        </w:rPr>
        <w:t>KEY PLAN</w:t>
      </w:r>
    </w:p>
    <w:p w14:paraId="4D122572" w14:textId="708741E9" w:rsidR="00F52FAD" w:rsidRPr="00945650" w:rsidRDefault="003D0A4B" w:rsidP="00F52FAD">
      <w:pPr>
        <w:pStyle w:val="BodyText"/>
        <w:tabs>
          <w:tab w:val="left" w:pos="10495"/>
        </w:tabs>
        <w:spacing w:before="92"/>
        <w:ind w:left="10495" w:right="889" w:hanging="4375"/>
        <w:rPr>
          <w:sz w:val="20"/>
          <w:szCs w:val="20"/>
        </w:rPr>
      </w:pPr>
      <w:r w:rsidRPr="00945650">
        <w:rPr>
          <w:noProof/>
          <w:sz w:val="20"/>
          <w:szCs w:val="20"/>
        </w:rPr>
        <mc:AlternateContent>
          <mc:Choice Requires="wps">
            <w:drawing>
              <wp:anchor distT="0" distB="0" distL="114300" distR="114300" simplePos="0" relativeHeight="251662336" behindDoc="1" locked="0" layoutInCell="1" allowOverlap="1" wp14:anchorId="1D2E0888" wp14:editId="4F095416">
                <wp:simplePos x="0" y="0"/>
                <wp:positionH relativeFrom="page">
                  <wp:posOffset>483079</wp:posOffset>
                </wp:positionH>
                <wp:positionV relativeFrom="paragraph">
                  <wp:posOffset>132547</wp:posOffset>
                </wp:positionV>
                <wp:extent cx="3133893" cy="1915064"/>
                <wp:effectExtent l="0" t="0" r="9525" b="9525"/>
                <wp:wrapNone/>
                <wp:docPr id="6685933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893" cy="1915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A0BD" w14:textId="77777777" w:rsidR="00BE5300" w:rsidRDefault="00BE5300" w:rsidP="00BE5300">
                            <w:pPr>
                              <w:ind w:left="65"/>
                              <w:rPr>
                                <w:b/>
                              </w:rPr>
                            </w:pPr>
                            <w:r>
                              <w:rPr>
                                <w:b/>
                                <w:noProof/>
                              </w:rPr>
                              <w:drawing>
                                <wp:inline distT="0" distB="0" distL="0" distR="0" wp14:anchorId="6568145B" wp14:editId="07B249BD">
                                  <wp:extent cx="3057099" cy="20208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flipH="1">
                                            <a:off x="0" y="0"/>
                                            <a:ext cx="3094282" cy="2045454"/>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E0888" id="_x0000_t202" coordsize="21600,21600" o:spt="202" path="m,l,21600r21600,l21600,xe">
                <v:stroke joinstyle="miter"/>
                <v:path gradientshapeok="t" o:connecttype="rect"/>
              </v:shapetype>
              <v:shape id="Text Box 15" o:spid="_x0000_s1026" type="#_x0000_t202" style="position:absolute;left:0;text-align:left;margin-left:38.05pt;margin-top:10.45pt;width:246.75pt;height:15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" filled="f" stroked="f">
                <v:textbox inset="0,0,0,0">
                  <w:txbxContent>
                    <w:p w14:paraId="388FA0BD" w14:textId="77777777" w:rsidR="00BE5300" w:rsidRDefault="00BE5300" w:rsidP="00BE5300">
                      <w:pPr>
                        <w:ind w:left="65"/>
                        <w:rPr>
                          <w:b/>
                        </w:rPr>
                      </w:pPr>
                      <w:r>
                        <w:rPr>
                          <w:b/>
                          <w:noProof/>
                        </w:rPr>
                        <w:drawing>
                          <wp:inline distT="0" distB="0" distL="0" distR="0" wp14:anchorId="6568145B" wp14:editId="07B249BD">
                            <wp:extent cx="3057099" cy="20208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flipH="1">
                                      <a:off x="0" y="0"/>
                                      <a:ext cx="3094282" cy="2045454"/>
                                    </a:xfrm>
                                    <a:prstGeom prst="rect">
                                      <a:avLst/>
                                    </a:prstGeom>
                                    <a:noFill/>
                                    <a:ln>
                                      <a:noFill/>
                                    </a:ln>
                                  </pic:spPr>
                                </pic:pic>
                              </a:graphicData>
                            </a:graphic>
                          </wp:inline>
                        </w:drawing>
                      </w:r>
                    </w:p>
                  </w:txbxContent>
                </v:textbox>
                <w10:wrap anchorx="page"/>
              </v:shape>
            </w:pict>
          </mc:Fallback>
        </mc:AlternateContent>
      </w:r>
    </w:p>
    <w:p w14:paraId="69093A68" w14:textId="5A5B4D65" w:rsidR="00F52FAD" w:rsidRPr="00945650" w:rsidRDefault="00F52FAD" w:rsidP="00F52FAD">
      <w:pPr>
        <w:pStyle w:val="BodyText"/>
        <w:tabs>
          <w:tab w:val="left" w:pos="10440"/>
        </w:tabs>
        <w:spacing w:before="92"/>
        <w:ind w:left="10495" w:right="889" w:hanging="4555"/>
        <w:rPr>
          <w:sz w:val="20"/>
          <w:szCs w:val="20"/>
        </w:rPr>
      </w:pPr>
      <w:r w:rsidRPr="00945650">
        <w:rPr>
          <w:sz w:val="20"/>
          <w:szCs w:val="20"/>
        </w:rPr>
        <w:t>Dated at the Town of Hawkesbury</w:t>
      </w:r>
    </w:p>
    <w:p w14:paraId="6747DF12" w14:textId="38637989" w:rsidR="00F52FAD" w:rsidRDefault="00F52FAD" w:rsidP="00F52FAD">
      <w:pPr>
        <w:pStyle w:val="BodyText"/>
        <w:pBdr>
          <w:bottom w:val="single" w:sz="12" w:space="1" w:color="auto"/>
        </w:pBdr>
        <w:tabs>
          <w:tab w:val="left" w:pos="10440"/>
        </w:tabs>
        <w:spacing w:before="92"/>
        <w:ind w:left="10495" w:right="889" w:hanging="4555"/>
        <w:rPr>
          <w:sz w:val="20"/>
          <w:szCs w:val="20"/>
        </w:rPr>
      </w:pPr>
      <w:r w:rsidRPr="00945650">
        <w:rPr>
          <w:sz w:val="20"/>
          <w:szCs w:val="20"/>
        </w:rPr>
        <w:t>This 7</w:t>
      </w:r>
      <w:r w:rsidRPr="00945650">
        <w:rPr>
          <w:sz w:val="20"/>
          <w:szCs w:val="20"/>
          <w:vertAlign w:val="superscript"/>
        </w:rPr>
        <w:t>th</w:t>
      </w:r>
      <w:r w:rsidRPr="00945650">
        <w:rPr>
          <w:sz w:val="20"/>
          <w:szCs w:val="20"/>
        </w:rPr>
        <w:t xml:space="preserve"> day of October 2024</w:t>
      </w:r>
    </w:p>
    <w:p w14:paraId="6894CF34" w14:textId="77777777" w:rsidR="003D0A4B" w:rsidRDefault="003D0A4B" w:rsidP="003D0A4B">
      <w:pPr>
        <w:pStyle w:val="BodyText"/>
        <w:pBdr>
          <w:bottom w:val="single" w:sz="12" w:space="1" w:color="auto"/>
        </w:pBdr>
        <w:tabs>
          <w:tab w:val="left" w:pos="10440"/>
        </w:tabs>
        <w:spacing w:before="92"/>
        <w:ind w:left="10495" w:right="889" w:hanging="4555"/>
        <w:rPr>
          <w:sz w:val="20"/>
          <w:szCs w:val="20"/>
        </w:rPr>
      </w:pPr>
    </w:p>
    <w:p w14:paraId="48E05F2F" w14:textId="5DE1CAE5" w:rsidR="00F52FAD" w:rsidRPr="00945650" w:rsidRDefault="003D0A4B" w:rsidP="00F52FAD">
      <w:pPr>
        <w:pStyle w:val="BodyText"/>
        <w:tabs>
          <w:tab w:val="left" w:pos="5940"/>
        </w:tabs>
        <w:spacing w:before="92"/>
        <w:ind w:right="889"/>
        <w:rPr>
          <w:sz w:val="20"/>
          <w:szCs w:val="20"/>
        </w:rPr>
      </w:pPr>
      <w:r>
        <w:rPr>
          <w:sz w:val="20"/>
          <w:szCs w:val="20"/>
        </w:rPr>
        <w:tab/>
      </w:r>
      <w:r w:rsidR="00F52FAD" w:rsidRPr="00945650">
        <w:rPr>
          <w:sz w:val="20"/>
          <w:szCs w:val="20"/>
        </w:rPr>
        <w:t>Jillian Simpson, MCIP RRP</w:t>
      </w:r>
    </w:p>
    <w:p w14:paraId="158B108D" w14:textId="58979236" w:rsidR="00F52FAD" w:rsidRPr="00945650" w:rsidRDefault="00F52FAD" w:rsidP="00F52FAD">
      <w:pPr>
        <w:pStyle w:val="BodyText"/>
        <w:tabs>
          <w:tab w:val="left" w:pos="5940"/>
        </w:tabs>
        <w:spacing w:before="92"/>
        <w:ind w:right="889"/>
        <w:rPr>
          <w:sz w:val="20"/>
          <w:szCs w:val="20"/>
        </w:rPr>
      </w:pPr>
      <w:r w:rsidRPr="00945650">
        <w:rPr>
          <w:sz w:val="20"/>
          <w:szCs w:val="20"/>
        </w:rPr>
        <w:tab/>
        <w:t>Planner</w:t>
      </w:r>
    </w:p>
    <w:p w14:paraId="740329E0" w14:textId="0FF87A4A" w:rsidR="00F52FAD" w:rsidRPr="00945650" w:rsidRDefault="003D0A4B" w:rsidP="00F52FAD">
      <w:pPr>
        <w:pStyle w:val="BodyText"/>
        <w:tabs>
          <w:tab w:val="left" w:pos="5940"/>
        </w:tabs>
        <w:spacing w:before="92"/>
        <w:ind w:right="889"/>
        <w:rPr>
          <w:sz w:val="20"/>
          <w:szCs w:val="20"/>
        </w:rPr>
      </w:pPr>
      <w:r w:rsidRPr="00945650">
        <w:rPr>
          <w:noProof/>
          <w:sz w:val="20"/>
          <w:szCs w:val="20"/>
        </w:rPr>
        <mc:AlternateContent>
          <mc:Choice Requires="wps">
            <w:drawing>
              <wp:anchor distT="0" distB="0" distL="114300" distR="114300" simplePos="0" relativeHeight="251663360" behindDoc="0" locked="0" layoutInCell="1" allowOverlap="1" wp14:anchorId="7B99FCE5" wp14:editId="1C8AA524">
                <wp:simplePos x="0" y="0"/>
                <wp:positionH relativeFrom="column">
                  <wp:posOffset>1155940</wp:posOffset>
                </wp:positionH>
                <wp:positionV relativeFrom="paragraph">
                  <wp:posOffset>137662</wp:posOffset>
                </wp:positionV>
                <wp:extent cx="465586" cy="827704"/>
                <wp:effectExtent l="19050" t="38100" r="48895" b="10795"/>
                <wp:wrapNone/>
                <wp:docPr id="208915209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586" cy="827704"/>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73770" id="_x0000_t32" coordsize="21600,21600" o:spt="32" o:oned="t" path="m,l21600,21600e" filled="f">
                <v:path arrowok="t" fillok="f" o:connecttype="none"/>
                <o:lock v:ext="edit" shapetype="t"/>
              </v:shapetype>
              <v:shape id="AutoShape 17" o:spid="_x0000_s1026" type="#_x0000_t32" style="position:absolute;margin-left:91pt;margin-top:10.85pt;width:36.65pt;height:65.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" strokecolor="red" strokeweight="2.75pt">
                <v:stroke endarrow="block"/>
              </v:shape>
            </w:pict>
          </mc:Fallback>
        </mc:AlternateContent>
      </w:r>
      <w:r w:rsidR="00F52FAD" w:rsidRPr="00945650">
        <w:rPr>
          <w:sz w:val="20"/>
          <w:szCs w:val="20"/>
        </w:rPr>
        <w:tab/>
        <w:t>FOTENN Consultants</w:t>
      </w:r>
    </w:p>
    <w:p w14:paraId="62121F99" w14:textId="11CF77F9" w:rsidR="00945650" w:rsidRPr="00945650" w:rsidRDefault="00945650" w:rsidP="003D0A4B">
      <w:pPr>
        <w:pStyle w:val="BodyText"/>
        <w:tabs>
          <w:tab w:val="left" w:pos="5940"/>
        </w:tabs>
        <w:spacing w:before="92"/>
        <w:ind w:right="889"/>
        <w:rPr>
          <w:color w:val="0000FF"/>
          <w:sz w:val="20"/>
          <w:szCs w:val="20"/>
        </w:rPr>
      </w:pPr>
      <w:r w:rsidRPr="00945650">
        <w:rPr>
          <w:sz w:val="20"/>
          <w:szCs w:val="20"/>
        </w:rPr>
        <w:tab/>
      </w:r>
      <w:hyperlink r:id="rId10" w:history="1">
        <w:r w:rsidRPr="00945650">
          <w:rPr>
            <w:rStyle w:val="Hyperlink"/>
            <w:color w:val="0000FF"/>
            <w:sz w:val="20"/>
            <w:szCs w:val="20"/>
          </w:rPr>
          <w:t>simpson@fotenn.ca</w:t>
        </w:r>
      </w:hyperlink>
    </w:p>
    <w:p w14:paraId="729B41EA" w14:textId="77777777" w:rsidR="00945650" w:rsidRPr="00945650" w:rsidRDefault="00945650" w:rsidP="00945650">
      <w:pPr>
        <w:pStyle w:val="BodyText"/>
        <w:tabs>
          <w:tab w:val="left" w:pos="5940"/>
        </w:tabs>
        <w:spacing w:before="92"/>
        <w:ind w:right="889"/>
        <w:rPr>
          <w:color w:val="0000FF"/>
          <w:sz w:val="20"/>
          <w:szCs w:val="20"/>
        </w:rPr>
      </w:pPr>
      <w:r w:rsidRPr="00945650">
        <w:rPr>
          <w:color w:val="0000FF"/>
          <w:sz w:val="20"/>
          <w:szCs w:val="20"/>
        </w:rPr>
        <w:tab/>
      </w:r>
      <w:hyperlink r:id="rId11" w:history="1">
        <w:r w:rsidRPr="00945650">
          <w:rPr>
            <w:rStyle w:val="Hyperlink"/>
            <w:color w:val="0000FF"/>
            <w:sz w:val="20"/>
            <w:szCs w:val="20"/>
          </w:rPr>
          <w:t>www.hawkesbury.ca</w:t>
        </w:r>
      </w:hyperlink>
    </w:p>
    <w:p w14:paraId="3BDF00F4" w14:textId="77777777" w:rsidR="00945650" w:rsidRDefault="00945650" w:rsidP="00945650">
      <w:pPr>
        <w:pStyle w:val="BodyText"/>
        <w:tabs>
          <w:tab w:val="left" w:pos="5940"/>
        </w:tabs>
        <w:spacing w:before="92"/>
        <w:ind w:right="889"/>
      </w:pPr>
    </w:p>
    <w:p w14:paraId="45B036E8" w14:textId="77777777" w:rsidR="00945650" w:rsidRDefault="00945650" w:rsidP="00945650">
      <w:pPr>
        <w:pStyle w:val="BodyText"/>
        <w:tabs>
          <w:tab w:val="left" w:pos="5940"/>
        </w:tabs>
        <w:ind w:right="893"/>
      </w:pPr>
    </w:p>
    <w:p w14:paraId="011503BA" w14:textId="4BDBAE08" w:rsidR="00945650" w:rsidRPr="00945650" w:rsidRDefault="00945650" w:rsidP="00945650">
      <w:pPr>
        <w:pStyle w:val="BodyText"/>
        <w:tabs>
          <w:tab w:val="left" w:pos="5940"/>
        </w:tabs>
        <w:ind w:right="893"/>
        <w:rPr>
          <w:sz w:val="20"/>
          <w:szCs w:val="20"/>
        </w:rPr>
      </w:pPr>
      <w:r w:rsidRPr="00945650">
        <w:rPr>
          <w:sz w:val="20"/>
          <w:szCs w:val="20"/>
        </w:rPr>
        <w:t>Lands targeted by the application.</w:t>
      </w:r>
    </w:p>
    <w:p w14:paraId="4A9EE26A" w14:textId="77777777" w:rsidR="00945650" w:rsidRDefault="00945650" w:rsidP="00945650">
      <w:pPr>
        <w:pStyle w:val="BodyText"/>
        <w:tabs>
          <w:tab w:val="left" w:pos="5940"/>
        </w:tabs>
        <w:ind w:right="893"/>
      </w:pPr>
    </w:p>
    <w:p w14:paraId="044CF31C" w14:textId="77777777" w:rsidR="00945650" w:rsidRDefault="00945650" w:rsidP="00945650">
      <w:pPr>
        <w:pStyle w:val="BodyText"/>
        <w:ind w:right="720"/>
        <w:jc w:val="both"/>
        <w:rPr>
          <w:sz w:val="16"/>
          <w:szCs w:val="16"/>
        </w:rPr>
      </w:pPr>
    </w:p>
    <w:p w14:paraId="2EF7BFF5" w14:textId="52BC32C2" w:rsidR="00844537" w:rsidRDefault="00945650" w:rsidP="00C1501B">
      <w:pPr>
        <w:pStyle w:val="BodyText"/>
        <w:ind w:right="720"/>
        <w:jc w:val="both"/>
      </w:pPr>
      <w:r w:rsidRPr="00945650">
        <w:rPr>
          <w:sz w:val="16"/>
          <w:szCs w:val="16"/>
        </w:rPr>
        <w:t xml:space="preserve">If the format of this document is inadequate, please contact the Technical Services – Urban Planning at </w:t>
      </w:r>
      <w:hyperlink r:id="rId12" w:history="1">
        <w:r w:rsidRPr="00945650">
          <w:rPr>
            <w:rStyle w:val="Hyperlink"/>
            <w:color w:val="0000FF"/>
            <w:sz w:val="16"/>
            <w:szCs w:val="16"/>
          </w:rPr>
          <w:t>infoplanning@Hawkesbury.ca</w:t>
        </w:r>
      </w:hyperlink>
      <w:r w:rsidRPr="00945650">
        <w:rPr>
          <w:sz w:val="16"/>
          <w:szCs w:val="16"/>
        </w:rPr>
        <w:t>, and the municipality will provide, to the best of its abilities, the required assistance.</w:t>
      </w:r>
      <w:r w:rsidR="00C1501B">
        <w:t xml:space="preserve"> </w:t>
      </w:r>
    </w:p>
    <w:sectPr w:rsidR="00844537" w:rsidSect="00F52FAD">
      <w:type w:val="continuous"/>
      <w:pgSz w:w="12240" w:h="15840" w:code="1"/>
      <w:pgMar w:top="540" w:right="0" w:bottom="540" w:left="7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00"/>
    <w:rsid w:val="00074B7E"/>
    <w:rsid w:val="000F2002"/>
    <w:rsid w:val="003D0A4B"/>
    <w:rsid w:val="004A5198"/>
    <w:rsid w:val="005638DC"/>
    <w:rsid w:val="00645B4B"/>
    <w:rsid w:val="00844537"/>
    <w:rsid w:val="00945650"/>
    <w:rsid w:val="00BC7365"/>
    <w:rsid w:val="00BD49AC"/>
    <w:rsid w:val="00BE5300"/>
    <w:rsid w:val="00BF6D0D"/>
    <w:rsid w:val="00C1501B"/>
    <w:rsid w:val="00C65CF5"/>
    <w:rsid w:val="00F52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C77F"/>
  <w15:chartTrackingRefBased/>
  <w15:docId w15:val="{32D3EE8A-4273-4194-ADCA-2EA35E51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300"/>
    <w:rPr>
      <w:rFonts w:eastAsiaTheme="majorEastAsia" w:cstheme="majorBidi"/>
      <w:color w:val="272727" w:themeColor="text1" w:themeTint="D8"/>
    </w:rPr>
  </w:style>
  <w:style w:type="paragraph" w:styleId="Title">
    <w:name w:val="Title"/>
    <w:basedOn w:val="Normal"/>
    <w:next w:val="Normal"/>
    <w:link w:val="TitleChar"/>
    <w:uiPriority w:val="10"/>
    <w:qFormat/>
    <w:rsid w:val="00BE5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300"/>
    <w:pPr>
      <w:spacing w:before="160"/>
      <w:jc w:val="center"/>
    </w:pPr>
    <w:rPr>
      <w:i/>
      <w:iCs/>
      <w:color w:val="404040" w:themeColor="text1" w:themeTint="BF"/>
    </w:rPr>
  </w:style>
  <w:style w:type="character" w:customStyle="1" w:styleId="QuoteChar">
    <w:name w:val="Quote Char"/>
    <w:basedOn w:val="DefaultParagraphFont"/>
    <w:link w:val="Quote"/>
    <w:uiPriority w:val="29"/>
    <w:rsid w:val="00BE5300"/>
    <w:rPr>
      <w:i/>
      <w:iCs/>
      <w:color w:val="404040" w:themeColor="text1" w:themeTint="BF"/>
    </w:rPr>
  </w:style>
  <w:style w:type="paragraph" w:styleId="ListParagraph">
    <w:name w:val="List Paragraph"/>
    <w:basedOn w:val="Normal"/>
    <w:uiPriority w:val="34"/>
    <w:qFormat/>
    <w:rsid w:val="00BE5300"/>
    <w:pPr>
      <w:ind w:left="720"/>
      <w:contextualSpacing/>
    </w:pPr>
  </w:style>
  <w:style w:type="character" w:styleId="IntenseEmphasis">
    <w:name w:val="Intense Emphasis"/>
    <w:basedOn w:val="DefaultParagraphFont"/>
    <w:uiPriority w:val="21"/>
    <w:qFormat/>
    <w:rsid w:val="00BE5300"/>
    <w:rPr>
      <w:i/>
      <w:iCs/>
      <w:color w:val="0F4761" w:themeColor="accent1" w:themeShade="BF"/>
    </w:rPr>
  </w:style>
  <w:style w:type="paragraph" w:styleId="IntenseQuote">
    <w:name w:val="Intense Quote"/>
    <w:basedOn w:val="Normal"/>
    <w:next w:val="Normal"/>
    <w:link w:val="IntenseQuoteChar"/>
    <w:uiPriority w:val="30"/>
    <w:qFormat/>
    <w:rsid w:val="00BE5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300"/>
    <w:rPr>
      <w:i/>
      <w:iCs/>
      <w:color w:val="0F4761" w:themeColor="accent1" w:themeShade="BF"/>
    </w:rPr>
  </w:style>
  <w:style w:type="character" w:styleId="IntenseReference">
    <w:name w:val="Intense Reference"/>
    <w:basedOn w:val="DefaultParagraphFont"/>
    <w:uiPriority w:val="32"/>
    <w:qFormat/>
    <w:rsid w:val="00BE5300"/>
    <w:rPr>
      <w:b/>
      <w:bCs/>
      <w:smallCaps/>
      <w:color w:val="0F4761" w:themeColor="accent1" w:themeShade="BF"/>
      <w:spacing w:val="5"/>
    </w:rPr>
  </w:style>
  <w:style w:type="paragraph" w:styleId="BodyText">
    <w:name w:val="Body Text"/>
    <w:basedOn w:val="Normal"/>
    <w:link w:val="BodyTextChar"/>
    <w:uiPriority w:val="1"/>
    <w:qFormat/>
    <w:rsid w:val="00BE5300"/>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BE5300"/>
    <w:rPr>
      <w:rFonts w:ascii="Arial" w:eastAsia="Arial" w:hAnsi="Arial" w:cs="Arial"/>
      <w:kern w:val="0"/>
      <w:lang w:val="en-US"/>
      <w14:ligatures w14:val="none"/>
    </w:rPr>
  </w:style>
  <w:style w:type="character" w:styleId="Hyperlink">
    <w:name w:val="Hyperlink"/>
    <w:basedOn w:val="DefaultParagraphFont"/>
    <w:uiPriority w:val="99"/>
    <w:unhideWhenUsed/>
    <w:rsid w:val="00BE5300"/>
    <w:rPr>
      <w:color w:val="467886" w:themeColor="hyperlink"/>
      <w:u w:val="single"/>
    </w:rPr>
  </w:style>
  <w:style w:type="character" w:styleId="UnresolvedMention">
    <w:name w:val="Unresolved Mention"/>
    <w:basedOn w:val="DefaultParagraphFont"/>
    <w:uiPriority w:val="99"/>
    <w:semiHidden/>
    <w:unhideWhenUsed/>
    <w:rsid w:val="0094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lanning@Hawkesbury.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lanning@Hawkesbury.ca" TargetMode="External"/><Relationship Id="rId12" Type="http://schemas.openxmlformats.org/officeDocument/2006/relationships/hyperlink" Target="mailto:infoplanning@Hawkesbury.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lanning@hawkesbury.ca" TargetMode="External"/><Relationship Id="rId11" Type="http://schemas.openxmlformats.org/officeDocument/2006/relationships/hyperlink" Target="http://www.hawkesbury.ca" TargetMode="External"/><Relationship Id="rId5" Type="http://schemas.openxmlformats.org/officeDocument/2006/relationships/hyperlink" Target="mailto:infoplanning@Hawkesbury.ca" TargetMode="External"/><Relationship Id="rId10" Type="http://schemas.openxmlformats.org/officeDocument/2006/relationships/hyperlink" Target="mailto:simpson@fotenn.ca"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Vessia, Christine</dc:creator>
  <cp:keywords/>
  <dc:description/>
  <cp:lastModifiedBy>Vessia, Christine</cp:lastModifiedBy>
  <cp:revision>5</cp:revision>
  <cp:lastPrinted>2024-10-07T14:36:00Z</cp:lastPrinted>
  <dcterms:created xsi:type="dcterms:W3CDTF">2024-10-07T14:09:00Z</dcterms:created>
  <dcterms:modified xsi:type="dcterms:W3CDTF">2024-10-07T18:50:00Z</dcterms:modified>
</cp:coreProperties>
</file>